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5" w:rsidRPr="009B0345" w:rsidRDefault="009B0345" w:rsidP="009B0345">
      <w:pPr>
        <w:spacing w:before="120" w:after="120"/>
        <w:jc w:val="both"/>
        <w:rPr>
          <w:rFonts w:ascii="Cambria" w:hAnsi="Cambria"/>
          <w:b/>
          <w:sz w:val="20"/>
          <w:szCs w:val="20"/>
          <w:u w:val="single"/>
        </w:rPr>
      </w:pPr>
      <w:r w:rsidRPr="009B0345">
        <w:rPr>
          <w:rFonts w:ascii="Cambria" w:hAnsi="Cambria"/>
          <w:b/>
          <w:sz w:val="20"/>
          <w:szCs w:val="20"/>
          <w:u w:val="single"/>
        </w:rPr>
        <w:t>Zasadnicze warunki realizacji przedsięwzięcia przez partnerów uzgodnione w toku negocjacji są następujące: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Na zakres inwestycji realizowanej w ramach przedsięwzięcia pn. „Budowa wielokondygnacyjnego parkingu podziemnego na placu Mikołaja Kopernika w Opolu wraz z zagospodarowaniem powierzchni Placu”, składa się: 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(1) zaprojektowanie i wybudowanie Parkingu podziemnego na</w:t>
      </w:r>
      <w:r w:rsidRPr="009B0345">
        <w:rPr>
          <w:rFonts w:ascii="Cambria" w:hAnsi="Cambria"/>
          <w:b/>
          <w:sz w:val="20"/>
          <w:szCs w:val="20"/>
        </w:rPr>
        <w:t xml:space="preserve"> 300 miejsc postojowych</w:t>
      </w:r>
      <w:r w:rsidRPr="009B0345">
        <w:rPr>
          <w:rFonts w:ascii="Cambria" w:hAnsi="Cambria"/>
          <w:sz w:val="20"/>
          <w:szCs w:val="20"/>
        </w:rPr>
        <w:t>, z czego minimum 200 w części publicznej;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(2) zagospodarowanie Przestrzeni Publicznej - Placu Mikołaja Kopernika;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(3) zaprojektowanie i wybudowanie Obiektu handlowo – usługowego;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(4) zaprojektowanie i przebudowa Układu Drogowego:</w:t>
      </w:r>
    </w:p>
    <w:p w:rsidR="009B0345" w:rsidRPr="009B0345" w:rsidRDefault="009B0345" w:rsidP="009B0345">
      <w:pPr>
        <w:numPr>
          <w:ilvl w:val="2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w rejonie wjazdu i wyjazdu z parkingu, umożliwiającego włączenie się do ruchu w ul. Żeromskiego w obu kierunkach;</w:t>
      </w:r>
    </w:p>
    <w:p w:rsidR="009B0345" w:rsidRPr="009B0345" w:rsidRDefault="009B0345" w:rsidP="009B0345">
      <w:pPr>
        <w:numPr>
          <w:ilvl w:val="2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w rejonie ronda Pileckiego w zakresie budowy </w:t>
      </w:r>
      <w:proofErr w:type="spellStart"/>
      <w:r w:rsidRPr="009B0345">
        <w:rPr>
          <w:rFonts w:ascii="Cambria" w:hAnsi="Cambria"/>
          <w:sz w:val="20"/>
          <w:szCs w:val="20"/>
        </w:rPr>
        <w:t>prawoskrętu</w:t>
      </w:r>
      <w:proofErr w:type="spellEnd"/>
      <w:r w:rsidRPr="009B0345">
        <w:rPr>
          <w:rFonts w:ascii="Cambria" w:hAnsi="Cambria"/>
          <w:sz w:val="20"/>
          <w:szCs w:val="20"/>
        </w:rPr>
        <w:t xml:space="preserve"> w ul. Żeromskiego.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Warunki i wymagania Podmiotu Publicznego dotyczące realizacji Inwestycji zostały określone w Wymaganiach Podmiotu Publicznego, na które składają się: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Charakterystyka Inwestycji realizowanej w ramach przedmiotu partnerstwa stanowiąca Załącznik Nr 4 do Projektu Umowy PPP;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Mapa prezentująca granice nieruchomości, na której prowadzona będzie Inwestycja, stanowiąca Załącznik nr 1 do Projektu Umowy PPP.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Podmiot Publiczny zobowiąże się w Umowie PPP do doprecyzowania warunków zagospodarowania Przestrzeni Publicznej najpóźniej w terminie 4 miesięcy od podpisania Umowy, w formie "Wytycznych do opracowania koncepcji architektonicznej". Partner Prywatny będzie zobowiązany do uwzględnienia tych wytycznych przy opracowaniu Koncepcji, przy założeniu, że koszty realizacji zakresu nie przekroczą limitów budżetowych określonych w Umowie PPP.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Przedmiotem Umowy PPP będzie realizacja Inwestycji, a następnie utrzymanie i zarządzanie Parkingiem.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Okres trwania umowy (faza inwestycyjna i faza eksploatacyjna) wyniesie </w:t>
      </w:r>
      <w:r w:rsidRPr="009B0345">
        <w:rPr>
          <w:rFonts w:ascii="Cambria" w:hAnsi="Cambria"/>
          <w:b/>
          <w:sz w:val="20"/>
          <w:szCs w:val="20"/>
        </w:rPr>
        <w:t>30 lat</w:t>
      </w:r>
      <w:r w:rsidRPr="009B0345">
        <w:rPr>
          <w:rFonts w:ascii="Cambria" w:hAnsi="Cambria"/>
          <w:sz w:val="20"/>
          <w:szCs w:val="20"/>
        </w:rPr>
        <w:t>, w tym faza przygotowania i inwestycji - 4 lata (dokładnie 44 miesiące).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Szacowana wartość nakładów: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na cały zakres inwestycji - </w:t>
      </w:r>
      <w:r w:rsidRPr="009B0345">
        <w:rPr>
          <w:rFonts w:ascii="Cambria" w:hAnsi="Cambria"/>
          <w:b/>
          <w:sz w:val="20"/>
          <w:szCs w:val="20"/>
        </w:rPr>
        <w:t>100 mln zł brutto</w:t>
      </w:r>
      <w:r w:rsidRPr="009B0345">
        <w:rPr>
          <w:rFonts w:ascii="Cambria" w:hAnsi="Cambria"/>
          <w:sz w:val="20"/>
          <w:szCs w:val="20"/>
        </w:rPr>
        <w:t>,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na parking podziemny - </w:t>
      </w:r>
      <w:r w:rsidRPr="009B0345">
        <w:rPr>
          <w:rFonts w:ascii="Cambria" w:hAnsi="Cambria"/>
          <w:b/>
          <w:sz w:val="20"/>
          <w:szCs w:val="20"/>
        </w:rPr>
        <w:t>35 mln zł brutto,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na przebudowę Układu Drogowego (w tym </w:t>
      </w:r>
      <w:proofErr w:type="spellStart"/>
      <w:r w:rsidRPr="009B0345">
        <w:rPr>
          <w:rFonts w:ascii="Cambria" w:hAnsi="Cambria"/>
          <w:sz w:val="20"/>
          <w:szCs w:val="20"/>
        </w:rPr>
        <w:t>prawoskręt</w:t>
      </w:r>
      <w:proofErr w:type="spellEnd"/>
      <w:r w:rsidRPr="009B0345">
        <w:rPr>
          <w:rFonts w:ascii="Cambria" w:hAnsi="Cambria"/>
          <w:sz w:val="20"/>
          <w:szCs w:val="20"/>
        </w:rPr>
        <w:t xml:space="preserve">) i zagospodarowanie Przestrzeni Publicznej - </w:t>
      </w:r>
      <w:r w:rsidRPr="009B0345">
        <w:rPr>
          <w:rFonts w:ascii="Cambria" w:hAnsi="Cambria"/>
          <w:b/>
          <w:sz w:val="20"/>
          <w:szCs w:val="20"/>
        </w:rPr>
        <w:t>6,8 mln zł brutto.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Wartości nakładów wymienione w poprzednim punkcie stanowią minimalną wartość nakładów wymaganą przez Podmiot Publiczny, do której zobowiąże się Partner Prywatny w Umowie PPP.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Wielkość nakładów na przebudowę Układu Drogowego (w tym </w:t>
      </w:r>
      <w:proofErr w:type="spellStart"/>
      <w:r w:rsidRPr="009B0345">
        <w:rPr>
          <w:rFonts w:ascii="Cambria" w:hAnsi="Cambria"/>
          <w:sz w:val="20"/>
          <w:szCs w:val="20"/>
        </w:rPr>
        <w:t>prawoskręt</w:t>
      </w:r>
      <w:proofErr w:type="spellEnd"/>
      <w:r w:rsidRPr="009B0345">
        <w:rPr>
          <w:rFonts w:ascii="Cambria" w:hAnsi="Cambria"/>
          <w:sz w:val="20"/>
          <w:szCs w:val="20"/>
        </w:rPr>
        <w:t>) i zagospodarowanie Przestrzeni Publicznej będzie przedmiotem oferty Partnera Prywatnego.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Wkładem własnym Podmiotu Publicznego do przedsięwzięcia będzie Nieruchomość (złożona z Nieruchomości Parkingowej i Nieruchomości Usługowej), zdefiniowana jak w </w:t>
      </w:r>
      <w:r w:rsidRPr="009B0345">
        <w:rPr>
          <w:rFonts w:ascii="Cambria" w:hAnsi="Cambria"/>
          <w:b/>
          <w:sz w:val="20"/>
          <w:szCs w:val="20"/>
        </w:rPr>
        <w:t xml:space="preserve">§ 1 punkty 13-15 </w:t>
      </w:r>
      <w:r w:rsidRPr="009B0345">
        <w:rPr>
          <w:rFonts w:ascii="Cambria" w:hAnsi="Cambria"/>
          <w:sz w:val="20"/>
          <w:szCs w:val="20"/>
        </w:rPr>
        <w:t>załączonego Projektu Umowy PPP.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Partnerzy uzgodnili podział zadań i </w:t>
      </w:r>
      <w:proofErr w:type="spellStart"/>
      <w:r w:rsidRPr="009B0345">
        <w:rPr>
          <w:rFonts w:ascii="Cambria" w:hAnsi="Cambria"/>
          <w:sz w:val="20"/>
          <w:szCs w:val="20"/>
        </w:rPr>
        <w:t>ryzyk</w:t>
      </w:r>
      <w:proofErr w:type="spellEnd"/>
      <w:r w:rsidRPr="009B0345">
        <w:rPr>
          <w:rFonts w:ascii="Cambria" w:hAnsi="Cambria"/>
          <w:sz w:val="20"/>
          <w:szCs w:val="20"/>
        </w:rPr>
        <w:t xml:space="preserve"> zgodnie z </w:t>
      </w:r>
      <w:r w:rsidRPr="009B0345">
        <w:rPr>
          <w:rFonts w:ascii="Cambria" w:hAnsi="Cambria"/>
          <w:b/>
          <w:sz w:val="20"/>
          <w:szCs w:val="20"/>
        </w:rPr>
        <w:t>§7</w:t>
      </w:r>
      <w:r w:rsidRPr="009B0345">
        <w:rPr>
          <w:rFonts w:ascii="Cambria" w:hAnsi="Cambria"/>
          <w:sz w:val="20"/>
          <w:szCs w:val="20"/>
        </w:rPr>
        <w:t xml:space="preserve"> załączonego Projektu Umowy PPP, zgodnie z którym: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na zasadach określonych w Projekcie Umowy PPP, Partner Prywatny przyjmie w szczególności ryzyko prawidłowego zaprojektowania i wykonania Inwestycji, ryzyko związane z Eksploatacją Parkingu i osiąganymi z niego pożytkami w Okresie Trwania Umowy oraz ryzyko związane z zapewnieniem finansowania realizacji Przedmiotu Partnerstwa.</w:t>
      </w:r>
    </w:p>
    <w:p w:rsidR="009B0345" w:rsidRPr="009B0345" w:rsidRDefault="009B0345" w:rsidP="009B0345">
      <w:pPr>
        <w:numPr>
          <w:ilvl w:val="1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lastRenderedPageBreak/>
        <w:t>Podmiot Publiczny poniesie ryzyko polityczne i społeczne związane z realizacją przedmiotu Umowy. Ponadto Podmiot Publiczny obciążają wszelkie ryzyka związane z Układem Drogowym, Przestrzenią Publiczną od chwili przejęcia tych środków trwałych od Partnera Prywatnego, w tym ryzyko ekonomiczne i eksploatacyjne. Podmiot Publiczny ponosi również ryzyko związane z wkładem własnym Podmiotu Publicznego, w zakresie i na zasadach określonych w Umowie PPP.</w:t>
      </w:r>
    </w:p>
    <w:p w:rsidR="009B0345" w:rsidRPr="009B0345" w:rsidRDefault="009B0345" w:rsidP="009B0345">
      <w:pPr>
        <w:spacing w:before="120" w:after="120"/>
        <w:jc w:val="both"/>
        <w:rPr>
          <w:rFonts w:ascii="Cambria" w:hAnsi="Cambria"/>
          <w:sz w:val="20"/>
          <w:szCs w:val="20"/>
        </w:rPr>
      </w:pP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Podmiot Publiczny zobowiąże się do sprzedaży na rzecz Partnera Prywatnego Nieruchomości Usługowej po spełnieniu przez niego warunków określonych w </w:t>
      </w:r>
      <w:r w:rsidRPr="009B0345">
        <w:rPr>
          <w:rFonts w:ascii="Cambria" w:hAnsi="Cambria"/>
          <w:b/>
          <w:sz w:val="20"/>
          <w:szCs w:val="20"/>
        </w:rPr>
        <w:t>§ 22 ust 1</w:t>
      </w:r>
      <w:r w:rsidRPr="009B0345">
        <w:rPr>
          <w:rFonts w:ascii="Cambria" w:hAnsi="Cambria"/>
          <w:sz w:val="20"/>
          <w:szCs w:val="20"/>
        </w:rPr>
        <w:t xml:space="preserve"> załączonego Projektu Umowy PPP. Wraz z Umową PPP zostanie podpisana przez partnerów Umowa Zobowiązująca.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Szacowana cena sprzedaży Nieruchomości Usługowej wynosi </w:t>
      </w:r>
      <w:r w:rsidRPr="009B0345">
        <w:rPr>
          <w:rFonts w:ascii="Cambria" w:hAnsi="Cambria"/>
          <w:b/>
          <w:sz w:val="20"/>
          <w:szCs w:val="20"/>
        </w:rPr>
        <w:t>6,3 mln zł brutto</w:t>
      </w:r>
      <w:r w:rsidRPr="009B0345">
        <w:rPr>
          <w:rFonts w:ascii="Cambria" w:hAnsi="Cambria"/>
          <w:sz w:val="20"/>
          <w:szCs w:val="20"/>
        </w:rPr>
        <w:t>. Cena ta jest ceną minimalną, za którą Podmiot Publiczny sprzeda nieruchomość Partnerowi Prywatnemu. Cena sprzedaży nieruchomości będzie przedmiotem oferty Partnera Prywatnego.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Płatność za Nieruchomość Usługową będzie rozłożona na 2 raty. Partner Prywatny zobowiąże się udzielić zabezpieczenia wierzytelności Podmiotu Publicznego wynikającej z niezapłaconej części ceny nieruchomości, w szczególności poprzez ustanowienie hipoteki na Nieruchomości Usługowej lub w innej formie, o której mowa w </w:t>
      </w:r>
      <w:r w:rsidRPr="009B0345">
        <w:rPr>
          <w:rFonts w:ascii="Cambria" w:hAnsi="Cambria"/>
          <w:b/>
          <w:sz w:val="20"/>
          <w:szCs w:val="20"/>
        </w:rPr>
        <w:t>§ 38 ust. 2</w:t>
      </w:r>
      <w:r w:rsidRPr="009B0345">
        <w:rPr>
          <w:rFonts w:ascii="Cambria" w:hAnsi="Cambria"/>
          <w:sz w:val="20"/>
          <w:szCs w:val="20"/>
        </w:rPr>
        <w:t xml:space="preserve"> załączonego Projektu Umowy PPP. Na wniosek Partnera Prywatnego Podmiot Publiczny może również udzielić zgody na inną niż wymienione w Umowie PPP formę zabezpieczenia.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Strony ustaliły, iż wynagrodzeniem Partnera Prywatnego za realizację Przedmiotu Partnerstwa jest prawo do korzystania i pobierania wszelkich pożytków z Inwestycji, z wyłączeniem Układu Drogowego oraz Przestrzeni Publicznej.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Strony ustaliły, iż dodatkowo Partner Prywatny otrzyma od Podmiotu Publicznego wynagrodzenie za wybudowanie Układu Drogowego i Przestrzeni Publicznej w kwocie odpowiadającej zadeklarowanej w ofercie wartości nakładów na ten zakres. Strony zgodziły się, iż wynagrodzenie to będzie podlegało potrąceniu na warunkach określonych w </w:t>
      </w:r>
      <w:r w:rsidRPr="009B0345">
        <w:rPr>
          <w:rFonts w:ascii="Cambria" w:hAnsi="Cambria"/>
          <w:b/>
          <w:sz w:val="20"/>
          <w:szCs w:val="20"/>
        </w:rPr>
        <w:t>§ 22</w:t>
      </w:r>
      <w:r w:rsidRPr="009B0345">
        <w:rPr>
          <w:rFonts w:ascii="Cambria" w:hAnsi="Cambria"/>
          <w:sz w:val="20"/>
          <w:szCs w:val="20"/>
        </w:rPr>
        <w:t xml:space="preserve"> załączonego Projektu Umowy PPP, tj. z kwotą należną Podmiotowi Publicznemu z tytułu sprzedaży Nieruchomości Usługowej, w wysokości odpowiadającej II racie należności, o której mowa </w:t>
      </w:r>
      <w:r w:rsidRPr="009B0345">
        <w:rPr>
          <w:rFonts w:ascii="Cambria" w:hAnsi="Cambria"/>
          <w:b/>
          <w:sz w:val="20"/>
          <w:szCs w:val="20"/>
        </w:rPr>
        <w:t>§ 22 ust.2, lit b)</w:t>
      </w:r>
      <w:r w:rsidRPr="009B0345">
        <w:rPr>
          <w:rFonts w:ascii="Cambria" w:hAnsi="Cambria"/>
          <w:sz w:val="20"/>
          <w:szCs w:val="20"/>
        </w:rPr>
        <w:t xml:space="preserve"> załączonego Projektu Umowy PPP.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Strony również ustaliły, iż Podmiot Publiczny zobowiąże się do uiszczenia na rzecz Partnera Prywatnego jednorazowej ryczałtowej płatności w ramach rozliczenia za nakłady w części publicznej - </w:t>
      </w:r>
      <w:r w:rsidRPr="009B0345">
        <w:rPr>
          <w:rFonts w:ascii="Cambria" w:hAnsi="Cambria"/>
          <w:b/>
          <w:sz w:val="20"/>
          <w:szCs w:val="20"/>
        </w:rPr>
        <w:t>500 tys. zł brutto</w:t>
      </w:r>
      <w:r w:rsidRPr="009B0345">
        <w:rPr>
          <w:rFonts w:ascii="Cambria" w:hAnsi="Cambria"/>
          <w:sz w:val="20"/>
          <w:szCs w:val="20"/>
        </w:rPr>
        <w:t>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>Partnerzy uzgodnili, iż Partner Prywatny będzie zobowiązany do świadczenia ogólnodostępnych usług parkingowych, tj. w wymiarze 24 godzin na dobę przez cały rok. Za udostępnianie miejsc parkingowych Partner Prywatny będzie pobierał opłaty parkingowe określone w cenniku. Maksymalna opłata za miejsce parkingowe nie może być jednak wyższa niż stawki uchwalone przez Radę Miasta Opole dla Strefy „A” płatnego parkowania, za godzinę postoju.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Partner Prywatny będzie uprawniony do pobierania opłat za parkowanie naliczonych zgodnie z przyjętą stawką, spełniającą warunki, o których mowa w zdaniu poprzednim, przez 24 godziny na dobę, 7 dni w tygodniu w ciągu całego roku kalendarzowego. Partner Prywatny będzie także uprawniony do zastosowania w cenniku polityki cenowej promującej klientów Obiektu Handlowo - Usługowego. </w:t>
      </w:r>
    </w:p>
    <w:p w:rsidR="009B0345" w:rsidRPr="009B0345" w:rsidRDefault="009B0345" w:rsidP="009B0345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9B0345">
        <w:rPr>
          <w:rFonts w:ascii="Cambria" w:hAnsi="Cambria"/>
          <w:sz w:val="20"/>
          <w:szCs w:val="20"/>
        </w:rPr>
        <w:t xml:space="preserve">Partner Prywatny zobowiąże się ustanowić zabezpieczenie należytego wykonania Umowy celem pokrycia roszczeń, które mogą powstać w toku wykonywania Umowy PPP, w tym w szczególności z tytułu odpowiedzialności odszkodowawczej, kar umownych, rękojmi za wady i gwarancji jakości robót budowlanych oraz prac remontowych, a także niezłożenia kolejnego zabezpieczenia w terminie, w kwocie 1 mln zł. Kwota zabezpieczenia będzie zmniejszana w trakcie realizacji umowy na warunkach określonych </w:t>
      </w:r>
      <w:r w:rsidRPr="009B0345">
        <w:rPr>
          <w:rFonts w:ascii="Cambria" w:hAnsi="Cambria"/>
          <w:b/>
          <w:sz w:val="20"/>
          <w:szCs w:val="20"/>
        </w:rPr>
        <w:t>§ 38</w:t>
      </w:r>
      <w:r w:rsidRPr="009B0345">
        <w:rPr>
          <w:rFonts w:ascii="Cambria" w:hAnsi="Cambria"/>
          <w:sz w:val="20"/>
          <w:szCs w:val="20"/>
        </w:rPr>
        <w:t xml:space="preserve"> załączonego Projektu Umowy PPP.</w:t>
      </w:r>
      <w:bookmarkStart w:id="0" w:name="_GoBack"/>
      <w:bookmarkEnd w:id="0"/>
    </w:p>
    <w:p w:rsidR="00521E89" w:rsidRPr="009B0345" w:rsidRDefault="00521E89">
      <w:pPr>
        <w:rPr>
          <w:sz w:val="20"/>
          <w:szCs w:val="20"/>
        </w:rPr>
      </w:pPr>
    </w:p>
    <w:sectPr w:rsidR="00521E89" w:rsidRPr="009B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85D"/>
    <w:multiLevelType w:val="hybridMultilevel"/>
    <w:tmpl w:val="99AE4952"/>
    <w:lvl w:ilvl="0" w:tplc="BE3A55F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2C8ED1FA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2" w:tplc="3EDCF632">
      <w:start w:val="1"/>
      <w:numFmt w:val="lowerRoman"/>
      <w:lvlText w:val="%3."/>
      <w:lvlJc w:val="right"/>
      <w:pPr>
        <w:tabs>
          <w:tab w:val="num" w:pos="1588"/>
        </w:tabs>
        <w:ind w:left="1588" w:hanging="28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45"/>
    <w:rsid w:val="00521E89"/>
    <w:rsid w:val="009B0345"/>
    <w:rsid w:val="00D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mmagdziarz</dc:creator>
  <cp:lastModifiedBy>mmagdziarz</cp:lastModifiedBy>
  <cp:revision>1</cp:revision>
  <cp:lastPrinted>2015-08-12T08:35:00Z</cp:lastPrinted>
  <dcterms:created xsi:type="dcterms:W3CDTF">2015-08-12T08:35:00Z</dcterms:created>
  <dcterms:modified xsi:type="dcterms:W3CDTF">2015-08-12T10:33:00Z</dcterms:modified>
</cp:coreProperties>
</file>